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A8D44" w14:textId="77777777" w:rsidR="00F852F7" w:rsidRDefault="00222B04">
      <w:pPr>
        <w:rPr>
          <w:sz w:val="24"/>
          <w:szCs w:val="24"/>
        </w:rPr>
      </w:pPr>
      <w:r>
        <w:rPr>
          <w:sz w:val="24"/>
          <w:szCs w:val="24"/>
        </w:rPr>
        <w:t>In the Supreme Court of the Australian Capital Territory</w:t>
      </w:r>
      <w:r w:rsidR="004B44E5">
        <w:rPr>
          <w:sz w:val="24"/>
          <w:szCs w:val="24"/>
        </w:rPr>
        <w:tab/>
      </w:r>
      <w:r w:rsidR="004B44E5">
        <w:rPr>
          <w:sz w:val="24"/>
          <w:szCs w:val="24"/>
        </w:rPr>
        <w:tab/>
      </w:r>
      <w:r w:rsidR="004B44E5">
        <w:rPr>
          <w:sz w:val="24"/>
          <w:szCs w:val="24"/>
        </w:rPr>
        <w:tab/>
      </w:r>
    </w:p>
    <w:p w14:paraId="514A2C9D" w14:textId="44BEBCB3" w:rsidR="00BA427F" w:rsidRPr="00D576CE" w:rsidRDefault="00D576CE" w:rsidP="00F852F7">
      <w:pPr>
        <w:ind w:left="5040" w:firstLine="720"/>
        <w:rPr>
          <w:sz w:val="24"/>
          <w:szCs w:val="24"/>
        </w:rPr>
      </w:pPr>
      <w:r w:rsidRPr="00D576CE">
        <w:rPr>
          <w:sz w:val="24"/>
          <w:szCs w:val="24"/>
        </w:rPr>
        <w:t>Date:</w:t>
      </w:r>
      <w:r>
        <w:rPr>
          <w:sz w:val="24"/>
          <w:szCs w:val="24"/>
        </w:rPr>
        <w:t xml:space="preserve"> </w:t>
      </w:r>
      <w:r w:rsidR="00CC0802">
        <w:rPr>
          <w:sz w:val="24"/>
          <w:szCs w:val="24"/>
        </w:rPr>
        <w:t xml:space="preserve">               </w:t>
      </w:r>
    </w:p>
    <w:p w14:paraId="259E64BE" w14:textId="77777777" w:rsidR="0036757C" w:rsidRDefault="0036757C" w:rsidP="00D576CE">
      <w:pPr>
        <w:jc w:val="center"/>
        <w:rPr>
          <w:b/>
          <w:sz w:val="28"/>
          <w:szCs w:val="28"/>
        </w:rPr>
      </w:pPr>
    </w:p>
    <w:p w14:paraId="488BA178" w14:textId="572AC828" w:rsidR="00D576CE" w:rsidRPr="004F39FD" w:rsidRDefault="00D576CE" w:rsidP="004F39FD">
      <w:pPr>
        <w:jc w:val="center"/>
        <w:rPr>
          <w:b/>
          <w:sz w:val="28"/>
          <w:szCs w:val="28"/>
        </w:rPr>
      </w:pPr>
      <w:r w:rsidRPr="0036757C">
        <w:rPr>
          <w:b/>
          <w:sz w:val="28"/>
          <w:szCs w:val="28"/>
        </w:rPr>
        <w:t>ORDERS FOR MEDIATION –</w:t>
      </w:r>
      <w:r w:rsidR="00FC78E1">
        <w:rPr>
          <w:b/>
          <w:sz w:val="28"/>
          <w:szCs w:val="28"/>
        </w:rPr>
        <w:t xml:space="preserve"> </w:t>
      </w:r>
      <w:r w:rsidR="008F464E">
        <w:rPr>
          <w:b/>
          <w:sz w:val="28"/>
          <w:szCs w:val="28"/>
        </w:rPr>
        <w:t xml:space="preserve">Week </w:t>
      </w:r>
      <w:proofErr w:type="gramStart"/>
      <w:r w:rsidR="008F464E">
        <w:rPr>
          <w:b/>
          <w:sz w:val="28"/>
          <w:szCs w:val="28"/>
        </w:rPr>
        <w:t>commencing</w:t>
      </w:r>
      <w:proofErr w:type="gramEnd"/>
      <w:r w:rsidR="008F464E">
        <w:rPr>
          <w:b/>
          <w:sz w:val="28"/>
          <w:szCs w:val="28"/>
        </w:rPr>
        <w:t xml:space="preserve"> </w:t>
      </w:r>
      <w:r w:rsidR="009603C2">
        <w:rPr>
          <w:b/>
          <w:sz w:val="28"/>
          <w:szCs w:val="28"/>
        </w:rPr>
        <w:t xml:space="preserve">  </w:t>
      </w:r>
    </w:p>
    <w:p w14:paraId="2FBE4745" w14:textId="77777777" w:rsidR="0036757C" w:rsidRPr="00D576CE" w:rsidRDefault="0036757C" w:rsidP="00D576CE">
      <w:pPr>
        <w:rPr>
          <w:sz w:val="24"/>
          <w:szCs w:val="24"/>
        </w:rPr>
      </w:pPr>
    </w:p>
    <w:p w14:paraId="31C0F144" w14:textId="77777777" w:rsidR="00D576CE" w:rsidRDefault="00D576CE" w:rsidP="00D576CE">
      <w:pPr>
        <w:pStyle w:val="ListParagraph"/>
        <w:numPr>
          <w:ilvl w:val="0"/>
          <w:numId w:val="2"/>
        </w:numPr>
        <w:rPr>
          <w:sz w:val="24"/>
          <w:szCs w:val="24"/>
        </w:rPr>
      </w:pPr>
      <w:r w:rsidRPr="00D576CE">
        <w:rPr>
          <w:sz w:val="24"/>
          <w:szCs w:val="24"/>
        </w:rPr>
        <w:t xml:space="preserve">Pursuant to Rule 1179 of the </w:t>
      </w:r>
      <w:r w:rsidRPr="00D576CE">
        <w:rPr>
          <w:i/>
          <w:sz w:val="24"/>
          <w:szCs w:val="24"/>
        </w:rPr>
        <w:t>Court Procedures Rules 2006</w:t>
      </w:r>
      <w:r w:rsidRPr="00D576CE">
        <w:rPr>
          <w:sz w:val="24"/>
          <w:szCs w:val="24"/>
        </w:rPr>
        <w:t>, the matter is referred to mediation.</w:t>
      </w:r>
    </w:p>
    <w:p w14:paraId="51F49751" w14:textId="77777777" w:rsidR="00D576CE" w:rsidRDefault="00D576CE" w:rsidP="00921538">
      <w:pPr>
        <w:ind w:left="360"/>
        <w:rPr>
          <w:sz w:val="24"/>
          <w:szCs w:val="24"/>
        </w:rPr>
      </w:pPr>
    </w:p>
    <w:p w14:paraId="2F5DE18F" w14:textId="77777777" w:rsidR="00921538" w:rsidRPr="009E52DD" w:rsidRDefault="00B21751" w:rsidP="00921538">
      <w:pPr>
        <w:pStyle w:val="ListParagraph"/>
        <w:numPr>
          <w:ilvl w:val="0"/>
          <w:numId w:val="2"/>
        </w:numPr>
        <w:rPr>
          <w:b/>
          <w:color w:val="632423" w:themeColor="accent2" w:themeShade="80"/>
          <w:sz w:val="24"/>
          <w:szCs w:val="24"/>
        </w:rPr>
      </w:pPr>
      <w:r w:rsidRPr="009E52DD">
        <w:rPr>
          <w:b/>
          <w:color w:val="632423" w:themeColor="accent2" w:themeShade="80"/>
          <w:sz w:val="24"/>
          <w:szCs w:val="24"/>
        </w:rPr>
        <w:t>Obligations of the p</w:t>
      </w:r>
      <w:r w:rsidR="00921538" w:rsidRPr="009E52DD">
        <w:rPr>
          <w:b/>
          <w:color w:val="632423" w:themeColor="accent2" w:themeShade="80"/>
          <w:sz w:val="24"/>
          <w:szCs w:val="24"/>
        </w:rPr>
        <w:t>arties</w:t>
      </w:r>
      <w:r w:rsidRPr="009E52DD">
        <w:rPr>
          <w:b/>
          <w:color w:val="632423" w:themeColor="accent2" w:themeShade="80"/>
          <w:sz w:val="24"/>
          <w:szCs w:val="24"/>
        </w:rPr>
        <w:t xml:space="preserve"> to the proceeding</w:t>
      </w:r>
    </w:p>
    <w:p w14:paraId="3FA2EA57" w14:textId="77777777" w:rsidR="00B3393C" w:rsidRPr="009E52DD" w:rsidRDefault="004B44E5" w:rsidP="00B3393C">
      <w:pPr>
        <w:pStyle w:val="ListParagraph"/>
        <w:numPr>
          <w:ilvl w:val="0"/>
          <w:numId w:val="5"/>
        </w:numPr>
        <w:rPr>
          <w:color w:val="632423" w:themeColor="accent2" w:themeShade="80"/>
          <w:sz w:val="24"/>
          <w:szCs w:val="24"/>
        </w:rPr>
      </w:pPr>
      <w:r w:rsidRPr="009E52DD">
        <w:rPr>
          <w:color w:val="632423" w:themeColor="accent2" w:themeShade="80"/>
          <w:sz w:val="24"/>
          <w:szCs w:val="24"/>
        </w:rPr>
        <w:t>Each</w:t>
      </w:r>
      <w:r w:rsidR="00921538" w:rsidRPr="009E52DD">
        <w:rPr>
          <w:color w:val="632423" w:themeColor="accent2" w:themeShade="80"/>
          <w:sz w:val="24"/>
          <w:szCs w:val="24"/>
        </w:rPr>
        <w:t xml:space="preserve"> </w:t>
      </w:r>
      <w:r w:rsidR="00EB7C62" w:rsidRPr="009E52DD">
        <w:rPr>
          <w:color w:val="632423" w:themeColor="accent2" w:themeShade="80"/>
          <w:sz w:val="24"/>
          <w:szCs w:val="24"/>
        </w:rPr>
        <w:t>p</w:t>
      </w:r>
      <w:r w:rsidRPr="009E52DD">
        <w:rPr>
          <w:color w:val="632423" w:themeColor="accent2" w:themeShade="80"/>
          <w:sz w:val="24"/>
          <w:szCs w:val="24"/>
        </w:rPr>
        <w:t>arty</w:t>
      </w:r>
      <w:r w:rsidR="00D576CE" w:rsidRPr="009E52DD">
        <w:rPr>
          <w:color w:val="632423" w:themeColor="accent2" w:themeShade="80"/>
          <w:sz w:val="24"/>
          <w:szCs w:val="24"/>
        </w:rPr>
        <w:t xml:space="preserve"> </w:t>
      </w:r>
      <w:r w:rsidR="00921538" w:rsidRPr="009E52DD">
        <w:rPr>
          <w:color w:val="632423" w:themeColor="accent2" w:themeShade="80"/>
          <w:sz w:val="24"/>
          <w:szCs w:val="24"/>
        </w:rPr>
        <w:t>must attend the mediation in person and complete the mediation</w:t>
      </w:r>
      <w:r w:rsidR="00EB7C62" w:rsidRPr="009E52DD">
        <w:rPr>
          <w:color w:val="632423" w:themeColor="accent2" w:themeShade="80"/>
          <w:sz w:val="24"/>
          <w:szCs w:val="24"/>
        </w:rPr>
        <w:t>.</w:t>
      </w:r>
      <w:r w:rsidR="00CC0127" w:rsidRPr="009E52DD">
        <w:rPr>
          <w:color w:val="632423" w:themeColor="accent2" w:themeShade="80"/>
          <w:sz w:val="24"/>
          <w:szCs w:val="24"/>
        </w:rPr>
        <w:t xml:space="preserve">  </w:t>
      </w:r>
    </w:p>
    <w:p w14:paraId="6804D8B4" w14:textId="77777777" w:rsidR="00EB7C62" w:rsidRPr="009E52DD" w:rsidRDefault="00B3393C" w:rsidP="004F39FD">
      <w:pPr>
        <w:pStyle w:val="ListParagraph"/>
        <w:numPr>
          <w:ilvl w:val="0"/>
          <w:numId w:val="5"/>
        </w:numPr>
        <w:rPr>
          <w:color w:val="632423" w:themeColor="accent2" w:themeShade="80"/>
          <w:sz w:val="24"/>
          <w:szCs w:val="24"/>
        </w:rPr>
      </w:pPr>
      <w:r w:rsidRPr="009E52DD">
        <w:rPr>
          <w:color w:val="632423" w:themeColor="accent2" w:themeShade="80"/>
          <w:sz w:val="24"/>
          <w:szCs w:val="24"/>
        </w:rPr>
        <w:t xml:space="preserve">Each party is to have </w:t>
      </w:r>
      <w:r w:rsidRPr="009E52DD">
        <w:rPr>
          <w:b/>
          <w:color w:val="632423" w:themeColor="accent2" w:themeShade="80"/>
          <w:sz w:val="24"/>
          <w:szCs w:val="24"/>
        </w:rPr>
        <w:t>present in person</w:t>
      </w:r>
      <w:r w:rsidRPr="009E52DD">
        <w:rPr>
          <w:color w:val="632423" w:themeColor="accent2" w:themeShade="80"/>
          <w:sz w:val="24"/>
          <w:szCs w:val="24"/>
        </w:rPr>
        <w:t xml:space="preserve"> at the mediation a person who has authority to give final agreement to a settlement proposal within any range that can be reasonably anticipated.  If an insurance company is involved on behalf of any party the insurance company is required to have present in person, its Claims </w:t>
      </w:r>
      <w:proofErr w:type="gramStart"/>
      <w:r w:rsidRPr="009E52DD">
        <w:rPr>
          <w:color w:val="632423" w:themeColor="accent2" w:themeShade="80"/>
          <w:sz w:val="24"/>
          <w:szCs w:val="24"/>
        </w:rPr>
        <w:t>Manager</w:t>
      </w:r>
      <w:proofErr w:type="gramEnd"/>
      <w:r w:rsidRPr="009E52DD">
        <w:rPr>
          <w:color w:val="632423" w:themeColor="accent2" w:themeShade="80"/>
          <w:sz w:val="24"/>
          <w:szCs w:val="24"/>
        </w:rPr>
        <w:t xml:space="preserve"> or an officer of the Claims Manager’s Office with that authority.</w:t>
      </w:r>
    </w:p>
    <w:p w14:paraId="1CFA6E13" w14:textId="77777777" w:rsidR="00D576CE" w:rsidRPr="009E52DD" w:rsidRDefault="004B44E5" w:rsidP="00EB7C62">
      <w:pPr>
        <w:pStyle w:val="ListParagraph"/>
        <w:numPr>
          <w:ilvl w:val="0"/>
          <w:numId w:val="5"/>
        </w:numPr>
        <w:rPr>
          <w:color w:val="632423" w:themeColor="accent2" w:themeShade="80"/>
          <w:sz w:val="24"/>
          <w:szCs w:val="24"/>
        </w:rPr>
      </w:pPr>
      <w:r w:rsidRPr="009E52DD">
        <w:rPr>
          <w:color w:val="632423" w:themeColor="accent2" w:themeShade="80"/>
          <w:sz w:val="24"/>
          <w:szCs w:val="24"/>
        </w:rPr>
        <w:t>Each party</w:t>
      </w:r>
      <w:r w:rsidR="00EB7C62" w:rsidRPr="009E52DD">
        <w:rPr>
          <w:color w:val="632423" w:themeColor="accent2" w:themeShade="80"/>
          <w:sz w:val="24"/>
          <w:szCs w:val="24"/>
        </w:rPr>
        <w:t xml:space="preserve"> must </w:t>
      </w:r>
      <w:r w:rsidR="00921538" w:rsidRPr="009E52DD">
        <w:rPr>
          <w:color w:val="632423" w:themeColor="accent2" w:themeShade="80"/>
          <w:sz w:val="24"/>
          <w:szCs w:val="24"/>
        </w:rPr>
        <w:t>take part in the mediation</w:t>
      </w:r>
      <w:r w:rsidR="00D576CE" w:rsidRPr="009E52DD">
        <w:rPr>
          <w:color w:val="632423" w:themeColor="accent2" w:themeShade="80"/>
          <w:sz w:val="24"/>
          <w:szCs w:val="24"/>
        </w:rPr>
        <w:t xml:space="preserve"> genuinely and constructively</w:t>
      </w:r>
      <w:r w:rsidR="00921538" w:rsidRPr="009E52DD">
        <w:rPr>
          <w:color w:val="632423" w:themeColor="accent2" w:themeShade="80"/>
          <w:sz w:val="24"/>
          <w:szCs w:val="24"/>
        </w:rPr>
        <w:t xml:space="preserve"> in accordance with</w:t>
      </w:r>
      <w:r w:rsidR="00D576CE" w:rsidRPr="009E52DD">
        <w:rPr>
          <w:color w:val="632423" w:themeColor="accent2" w:themeShade="80"/>
          <w:sz w:val="24"/>
          <w:szCs w:val="24"/>
        </w:rPr>
        <w:t xml:space="preserve"> Rule 1180.</w:t>
      </w:r>
    </w:p>
    <w:p w14:paraId="4E5D8BF8" w14:textId="77777777" w:rsidR="004F39FD" w:rsidRPr="009E52DD" w:rsidRDefault="004F39FD" w:rsidP="004F39FD">
      <w:pPr>
        <w:pStyle w:val="ListParagraph"/>
        <w:numPr>
          <w:ilvl w:val="0"/>
          <w:numId w:val="5"/>
        </w:numPr>
        <w:rPr>
          <w:color w:val="632423" w:themeColor="accent2" w:themeShade="80"/>
          <w:sz w:val="24"/>
          <w:szCs w:val="24"/>
        </w:rPr>
      </w:pPr>
      <w:r w:rsidRPr="009E52DD">
        <w:rPr>
          <w:color w:val="632423" w:themeColor="accent2" w:themeShade="80"/>
          <w:sz w:val="24"/>
          <w:szCs w:val="24"/>
        </w:rPr>
        <w:t>Failure to comply with this order may result in an adverse costs order.</w:t>
      </w:r>
    </w:p>
    <w:p w14:paraId="75CF845A" w14:textId="77777777" w:rsidR="004F39FD" w:rsidRPr="009E52DD" w:rsidRDefault="004F39FD" w:rsidP="00B3393C">
      <w:pPr>
        <w:pStyle w:val="ListParagraph"/>
        <w:ind w:left="1440"/>
        <w:rPr>
          <w:color w:val="632423" w:themeColor="accent2" w:themeShade="80"/>
          <w:sz w:val="24"/>
          <w:szCs w:val="24"/>
        </w:rPr>
      </w:pPr>
      <w:r w:rsidRPr="009E52DD">
        <w:rPr>
          <w:color w:val="632423" w:themeColor="accent2" w:themeShade="80"/>
          <w:sz w:val="24"/>
          <w:szCs w:val="24"/>
        </w:rPr>
        <w:t xml:space="preserve">NOTE:  See Rule 1181 </w:t>
      </w:r>
      <w:proofErr w:type="gramStart"/>
      <w:r w:rsidRPr="009E52DD">
        <w:rPr>
          <w:color w:val="632423" w:themeColor="accent2" w:themeShade="80"/>
          <w:sz w:val="24"/>
          <w:szCs w:val="24"/>
        </w:rPr>
        <w:t>and also</w:t>
      </w:r>
      <w:proofErr w:type="gramEnd"/>
      <w:r w:rsidRPr="009E52DD">
        <w:rPr>
          <w:color w:val="632423" w:themeColor="accent2" w:themeShade="80"/>
          <w:sz w:val="24"/>
          <w:szCs w:val="24"/>
        </w:rPr>
        <w:t xml:space="preserve"> see </w:t>
      </w:r>
      <w:r w:rsidRPr="009E52DD">
        <w:rPr>
          <w:i/>
          <w:color w:val="632423" w:themeColor="accent2" w:themeShade="80"/>
          <w:sz w:val="24"/>
          <w:szCs w:val="24"/>
        </w:rPr>
        <w:t xml:space="preserve">In the Matter of </w:t>
      </w:r>
      <w:proofErr w:type="spellStart"/>
      <w:r w:rsidRPr="009E52DD">
        <w:rPr>
          <w:i/>
          <w:color w:val="632423" w:themeColor="accent2" w:themeShade="80"/>
          <w:sz w:val="24"/>
          <w:szCs w:val="24"/>
        </w:rPr>
        <w:t>Staway</w:t>
      </w:r>
      <w:proofErr w:type="spellEnd"/>
      <w:r w:rsidRPr="009E52DD">
        <w:rPr>
          <w:i/>
          <w:color w:val="632423" w:themeColor="accent2" w:themeShade="80"/>
          <w:sz w:val="24"/>
          <w:szCs w:val="24"/>
        </w:rPr>
        <w:t xml:space="preserve"> Pty Limited (In Liquidation) (Receivers Appointed) [2017] NSWSC 485 (7 April 2017)</w:t>
      </w:r>
      <w:r w:rsidRPr="009E52DD">
        <w:rPr>
          <w:color w:val="632423" w:themeColor="accent2" w:themeShade="80"/>
          <w:sz w:val="24"/>
          <w:szCs w:val="24"/>
        </w:rPr>
        <w:t>).</w:t>
      </w:r>
    </w:p>
    <w:p w14:paraId="35157A0A" w14:textId="77777777" w:rsidR="00D576CE" w:rsidRPr="00D576CE" w:rsidRDefault="00D576CE" w:rsidP="00D576CE">
      <w:pPr>
        <w:pStyle w:val="ListParagraph"/>
        <w:rPr>
          <w:sz w:val="24"/>
          <w:szCs w:val="24"/>
        </w:rPr>
      </w:pPr>
    </w:p>
    <w:p w14:paraId="13F7A987" w14:textId="26F954C1" w:rsidR="00D576CE" w:rsidRDefault="00D576CE" w:rsidP="00D576CE">
      <w:pPr>
        <w:pStyle w:val="ListParagraph"/>
        <w:numPr>
          <w:ilvl w:val="0"/>
          <w:numId w:val="2"/>
        </w:numPr>
        <w:rPr>
          <w:sz w:val="24"/>
          <w:szCs w:val="24"/>
        </w:rPr>
      </w:pPr>
      <w:r w:rsidRPr="00D576CE">
        <w:rPr>
          <w:sz w:val="24"/>
          <w:szCs w:val="24"/>
        </w:rPr>
        <w:t xml:space="preserve">The </w:t>
      </w:r>
      <w:r w:rsidR="00CC0127">
        <w:rPr>
          <w:sz w:val="24"/>
          <w:szCs w:val="24"/>
        </w:rPr>
        <w:t>MEDIATION AGREEMENT</w:t>
      </w:r>
      <w:r w:rsidRPr="00D576CE">
        <w:rPr>
          <w:sz w:val="24"/>
          <w:szCs w:val="24"/>
        </w:rPr>
        <w:t xml:space="preserve"> </w:t>
      </w:r>
      <w:r w:rsidR="00B21751">
        <w:rPr>
          <w:sz w:val="24"/>
          <w:szCs w:val="24"/>
        </w:rPr>
        <w:t>accompanying these orders must</w:t>
      </w:r>
      <w:r w:rsidRPr="00D576CE">
        <w:rPr>
          <w:sz w:val="24"/>
          <w:szCs w:val="24"/>
        </w:rPr>
        <w:t xml:space="preserve"> be signed and returned to the Registry </w:t>
      </w:r>
      <w:r w:rsidR="001D3C0E">
        <w:rPr>
          <w:sz w:val="24"/>
          <w:szCs w:val="24"/>
        </w:rPr>
        <w:t xml:space="preserve">by </w:t>
      </w:r>
      <w:r w:rsidR="00A24DAD">
        <w:rPr>
          <w:b/>
          <w:bCs/>
          <w:sz w:val="24"/>
          <w:szCs w:val="24"/>
        </w:rPr>
        <w:t xml:space="preserve">Friday, </w:t>
      </w:r>
      <w:r w:rsidR="009603C2">
        <w:rPr>
          <w:b/>
          <w:bCs/>
          <w:sz w:val="24"/>
          <w:szCs w:val="24"/>
        </w:rPr>
        <w:t xml:space="preserve">    .</w:t>
      </w:r>
    </w:p>
    <w:p w14:paraId="1F2F55FE" w14:textId="77777777" w:rsidR="00D576CE" w:rsidRPr="00D576CE" w:rsidRDefault="00D576CE" w:rsidP="00D576CE">
      <w:pPr>
        <w:pStyle w:val="ListParagraph"/>
        <w:rPr>
          <w:sz w:val="24"/>
          <w:szCs w:val="24"/>
        </w:rPr>
      </w:pPr>
    </w:p>
    <w:p w14:paraId="7602C2B8" w14:textId="7169F3D6" w:rsidR="00D576CE" w:rsidRDefault="00385F58" w:rsidP="0011001E">
      <w:pPr>
        <w:numPr>
          <w:ilvl w:val="0"/>
          <w:numId w:val="2"/>
        </w:numPr>
        <w:spacing w:after="200"/>
        <w:rPr>
          <w:sz w:val="24"/>
          <w:szCs w:val="24"/>
        </w:rPr>
      </w:pPr>
      <w:r w:rsidRPr="00385F58">
        <w:rPr>
          <w:sz w:val="24"/>
          <w:szCs w:val="24"/>
        </w:rPr>
        <w:t xml:space="preserve">The parties must provide the </w:t>
      </w:r>
      <w:r w:rsidR="001D3C0E">
        <w:rPr>
          <w:sz w:val="24"/>
          <w:szCs w:val="24"/>
        </w:rPr>
        <w:t>MEDIATOR</w:t>
      </w:r>
      <w:r w:rsidRPr="00385F58">
        <w:rPr>
          <w:sz w:val="24"/>
          <w:szCs w:val="24"/>
        </w:rPr>
        <w:t xml:space="preserve"> with the parties’ </w:t>
      </w:r>
      <w:r w:rsidR="00607078" w:rsidRPr="00CC0127">
        <w:rPr>
          <w:sz w:val="24"/>
          <w:szCs w:val="24"/>
        </w:rPr>
        <w:t>POSITIONS PAPER</w:t>
      </w:r>
      <w:r w:rsidRPr="00385F58">
        <w:rPr>
          <w:sz w:val="24"/>
          <w:szCs w:val="24"/>
        </w:rPr>
        <w:t xml:space="preserve"> </w:t>
      </w:r>
      <w:r w:rsidR="00E82D30">
        <w:rPr>
          <w:sz w:val="24"/>
          <w:szCs w:val="24"/>
        </w:rPr>
        <w:t xml:space="preserve">by </w:t>
      </w:r>
      <w:r w:rsidR="009603C2">
        <w:rPr>
          <w:b/>
          <w:bCs/>
          <w:sz w:val="24"/>
          <w:szCs w:val="24"/>
        </w:rPr>
        <w:t xml:space="preserve">              </w:t>
      </w:r>
      <w:proofErr w:type="gramStart"/>
      <w:r w:rsidR="009603C2">
        <w:rPr>
          <w:b/>
          <w:bCs/>
          <w:sz w:val="24"/>
          <w:szCs w:val="24"/>
        </w:rPr>
        <w:t xml:space="preserve">  </w:t>
      </w:r>
      <w:r w:rsidRPr="00385F58">
        <w:rPr>
          <w:sz w:val="24"/>
          <w:szCs w:val="24"/>
        </w:rPr>
        <w:t>.</w:t>
      </w:r>
      <w:proofErr w:type="gramEnd"/>
      <w:r w:rsidRPr="00385F58">
        <w:rPr>
          <w:sz w:val="24"/>
          <w:szCs w:val="24"/>
        </w:rPr>
        <w:t xml:space="preserve">  The positions paper must not be more than </w:t>
      </w:r>
      <w:r w:rsidR="00BC5282">
        <w:rPr>
          <w:sz w:val="24"/>
          <w:szCs w:val="24"/>
        </w:rPr>
        <w:t>5</w:t>
      </w:r>
      <w:r w:rsidRPr="00385F58">
        <w:rPr>
          <w:sz w:val="24"/>
          <w:szCs w:val="24"/>
        </w:rPr>
        <w:t xml:space="preserve"> pages in length</w:t>
      </w:r>
      <w:r w:rsidR="00BC5282">
        <w:rPr>
          <w:sz w:val="24"/>
          <w:szCs w:val="24"/>
        </w:rPr>
        <w:t xml:space="preserve"> and must be sent to the mediator </w:t>
      </w:r>
      <w:r w:rsidR="00BC5282">
        <w:rPr>
          <w:b/>
          <w:sz w:val="24"/>
          <w:szCs w:val="24"/>
        </w:rPr>
        <w:t>electronically</w:t>
      </w:r>
      <w:r w:rsidR="00350B68">
        <w:rPr>
          <w:b/>
          <w:sz w:val="24"/>
          <w:szCs w:val="24"/>
        </w:rPr>
        <w:t xml:space="preserve"> </w:t>
      </w:r>
      <w:r w:rsidR="00350B68">
        <w:rPr>
          <w:bCs/>
          <w:sz w:val="24"/>
          <w:szCs w:val="24"/>
        </w:rPr>
        <w:t>at the email address provided on page 2 of these orders</w:t>
      </w:r>
      <w:r w:rsidR="00BC5282">
        <w:rPr>
          <w:sz w:val="24"/>
          <w:szCs w:val="24"/>
        </w:rPr>
        <w:t xml:space="preserve">. Do </w:t>
      </w:r>
      <w:r w:rsidR="00BC5282" w:rsidRPr="00BC5282">
        <w:rPr>
          <w:sz w:val="24"/>
          <w:szCs w:val="24"/>
          <w:u w:val="single"/>
        </w:rPr>
        <w:t>not</w:t>
      </w:r>
      <w:r w:rsidR="00BC5282">
        <w:rPr>
          <w:sz w:val="24"/>
          <w:szCs w:val="24"/>
        </w:rPr>
        <w:t xml:space="preserve"> send hard copies of documents to the mediator.</w:t>
      </w:r>
      <w:r w:rsidR="0011001E">
        <w:rPr>
          <w:sz w:val="24"/>
          <w:szCs w:val="24"/>
        </w:rPr>
        <w:t xml:space="preserve">  </w:t>
      </w:r>
      <w:r w:rsidR="0011001E">
        <w:rPr>
          <w:sz w:val="24"/>
          <w:szCs w:val="24"/>
        </w:rPr>
        <w:br/>
      </w:r>
      <w:r w:rsidR="0011001E" w:rsidRPr="0011001E">
        <w:rPr>
          <w:sz w:val="24"/>
          <w:szCs w:val="24"/>
        </w:rPr>
        <w:t xml:space="preserve">The mediator will indicate if they require </w:t>
      </w:r>
      <w:r w:rsidR="00350B68">
        <w:rPr>
          <w:sz w:val="24"/>
          <w:szCs w:val="24"/>
        </w:rPr>
        <w:t xml:space="preserve">any additional material, including </w:t>
      </w:r>
      <w:r w:rsidR="0011001E" w:rsidRPr="0011001E">
        <w:rPr>
          <w:sz w:val="24"/>
          <w:szCs w:val="24"/>
        </w:rPr>
        <w:t>mediation bundles</w:t>
      </w:r>
      <w:r w:rsidR="00350B68">
        <w:rPr>
          <w:sz w:val="24"/>
          <w:szCs w:val="24"/>
        </w:rPr>
        <w:t>,</w:t>
      </w:r>
      <w:r w:rsidR="0011001E" w:rsidRPr="0011001E">
        <w:rPr>
          <w:sz w:val="24"/>
          <w:szCs w:val="24"/>
        </w:rPr>
        <w:t xml:space="preserve"> (</w:t>
      </w:r>
      <w:r w:rsidR="0011001E" w:rsidRPr="0011001E">
        <w:rPr>
          <w:sz w:val="24"/>
          <w:szCs w:val="24"/>
          <w:u w:val="single"/>
        </w:rPr>
        <w:t>to be sent electronically</w:t>
      </w:r>
      <w:r w:rsidR="0011001E" w:rsidRPr="0011001E">
        <w:rPr>
          <w:sz w:val="24"/>
          <w:szCs w:val="24"/>
        </w:rPr>
        <w:t>) prior to mediation.</w:t>
      </w:r>
    </w:p>
    <w:p w14:paraId="63D04B31" w14:textId="77777777" w:rsidR="00350B68" w:rsidRDefault="00350B68" w:rsidP="00350B68">
      <w:pPr>
        <w:pStyle w:val="ListParagraph"/>
        <w:rPr>
          <w:sz w:val="24"/>
          <w:szCs w:val="24"/>
        </w:rPr>
      </w:pPr>
    </w:p>
    <w:p w14:paraId="62F4F7B1" w14:textId="77777777" w:rsidR="00CC0127" w:rsidRPr="00CC0127" w:rsidRDefault="00CC0127" w:rsidP="00D576CE">
      <w:pPr>
        <w:pStyle w:val="ListParagraph"/>
        <w:numPr>
          <w:ilvl w:val="0"/>
          <w:numId w:val="2"/>
        </w:numPr>
        <w:rPr>
          <w:sz w:val="24"/>
          <w:szCs w:val="24"/>
        </w:rPr>
      </w:pPr>
      <w:r>
        <w:rPr>
          <w:b/>
          <w:sz w:val="24"/>
          <w:szCs w:val="24"/>
        </w:rPr>
        <w:t>Costs</w:t>
      </w:r>
    </w:p>
    <w:p w14:paraId="6ACF1C09" w14:textId="77777777" w:rsidR="00CC0127" w:rsidRDefault="00F852F7" w:rsidP="00CC0127">
      <w:pPr>
        <w:pStyle w:val="ListParagraph"/>
        <w:numPr>
          <w:ilvl w:val="0"/>
          <w:numId w:val="6"/>
        </w:numPr>
        <w:rPr>
          <w:sz w:val="24"/>
          <w:szCs w:val="24"/>
        </w:rPr>
      </w:pPr>
      <w:r>
        <w:rPr>
          <w:sz w:val="24"/>
          <w:szCs w:val="24"/>
        </w:rPr>
        <w:t>T</w:t>
      </w:r>
      <w:r w:rsidR="00D576CE" w:rsidRPr="00D576CE">
        <w:rPr>
          <w:sz w:val="24"/>
          <w:szCs w:val="24"/>
        </w:rPr>
        <w:t xml:space="preserve">he costs of the mediation are to be costs in the cause. </w:t>
      </w:r>
    </w:p>
    <w:p w14:paraId="26738433" w14:textId="77777777" w:rsidR="00CC0127" w:rsidRDefault="000523BC" w:rsidP="00CC0127">
      <w:pPr>
        <w:pStyle w:val="ListParagraph"/>
        <w:numPr>
          <w:ilvl w:val="0"/>
          <w:numId w:val="6"/>
        </w:numPr>
        <w:rPr>
          <w:sz w:val="24"/>
          <w:szCs w:val="24"/>
        </w:rPr>
      </w:pPr>
      <w:r w:rsidRPr="00D576CE">
        <w:rPr>
          <w:sz w:val="24"/>
          <w:szCs w:val="24"/>
        </w:rPr>
        <w:t xml:space="preserve">The mediator’s fees are payable by </w:t>
      </w:r>
      <w:r>
        <w:rPr>
          <w:sz w:val="24"/>
          <w:szCs w:val="24"/>
        </w:rPr>
        <w:t>each separately represented party</w:t>
      </w:r>
      <w:r w:rsidRPr="00D576CE">
        <w:rPr>
          <w:sz w:val="24"/>
          <w:szCs w:val="24"/>
        </w:rPr>
        <w:t xml:space="preserve"> in equal shares. </w:t>
      </w:r>
    </w:p>
    <w:p w14:paraId="38A366FA" w14:textId="520B9D8F" w:rsidR="00D576CE" w:rsidRDefault="00D576CE" w:rsidP="00CC0127">
      <w:pPr>
        <w:pStyle w:val="ListParagraph"/>
        <w:numPr>
          <w:ilvl w:val="0"/>
          <w:numId w:val="6"/>
        </w:numPr>
        <w:rPr>
          <w:sz w:val="24"/>
          <w:szCs w:val="24"/>
        </w:rPr>
      </w:pPr>
      <w:r w:rsidRPr="00D576CE">
        <w:rPr>
          <w:sz w:val="24"/>
          <w:szCs w:val="24"/>
        </w:rPr>
        <w:t xml:space="preserve">The mediator’s fees are to be paid directly to the mediator by the parties by </w:t>
      </w:r>
      <w:r w:rsidR="009603C2">
        <w:rPr>
          <w:b/>
          <w:bCs/>
          <w:sz w:val="24"/>
          <w:szCs w:val="24"/>
        </w:rPr>
        <w:t xml:space="preserve">         </w:t>
      </w:r>
      <w:proofErr w:type="gramStart"/>
      <w:r w:rsidR="009603C2">
        <w:rPr>
          <w:b/>
          <w:bCs/>
          <w:sz w:val="24"/>
          <w:szCs w:val="24"/>
        </w:rPr>
        <w:t xml:space="preserve">  </w:t>
      </w:r>
      <w:r w:rsidR="000D79D7">
        <w:rPr>
          <w:sz w:val="24"/>
          <w:szCs w:val="24"/>
        </w:rPr>
        <w:t>.</w:t>
      </w:r>
      <w:proofErr w:type="gramEnd"/>
      <w:r w:rsidR="000D79D7">
        <w:rPr>
          <w:sz w:val="24"/>
          <w:szCs w:val="24"/>
        </w:rPr>
        <w:t xml:space="preserve">  </w:t>
      </w:r>
      <w:r w:rsidR="00E45AB9">
        <w:rPr>
          <w:sz w:val="24"/>
          <w:szCs w:val="24"/>
        </w:rPr>
        <w:t>Parties must email their details, including details of the matter (court file number) to the mediator upon receipt of these orders so the invoices can be generated.</w:t>
      </w:r>
    </w:p>
    <w:p w14:paraId="6FB2657A" w14:textId="2BFD7FC9" w:rsidR="00D576CE" w:rsidRPr="004F39FD" w:rsidRDefault="00D576CE" w:rsidP="00D576CE">
      <w:pPr>
        <w:pStyle w:val="ListParagraph"/>
        <w:numPr>
          <w:ilvl w:val="0"/>
          <w:numId w:val="6"/>
        </w:numPr>
        <w:rPr>
          <w:sz w:val="24"/>
          <w:szCs w:val="24"/>
        </w:rPr>
      </w:pPr>
      <w:r w:rsidRPr="00CC0127">
        <w:rPr>
          <w:sz w:val="24"/>
          <w:szCs w:val="24"/>
        </w:rPr>
        <w:t xml:space="preserve">Each party must </w:t>
      </w:r>
      <w:r w:rsidR="00E82D30" w:rsidRPr="00CC0127">
        <w:rPr>
          <w:sz w:val="24"/>
          <w:szCs w:val="24"/>
        </w:rPr>
        <w:t>INFORM THE REGISTRY</w:t>
      </w:r>
      <w:r w:rsidRPr="00CC0127">
        <w:rPr>
          <w:sz w:val="24"/>
          <w:szCs w:val="24"/>
        </w:rPr>
        <w:t xml:space="preserve"> as soon as it has paid its share of the mediation fee – the date paid and the amount paid – by email, copying in the other parties, to</w:t>
      </w:r>
      <w:r w:rsidR="00896DB7" w:rsidRPr="00CC0127">
        <w:rPr>
          <w:sz w:val="24"/>
          <w:szCs w:val="24"/>
        </w:rPr>
        <w:t xml:space="preserve"> </w:t>
      </w:r>
      <w:hyperlink r:id="rId5" w:history="1">
        <w:r w:rsidR="00896DB7" w:rsidRPr="00CC0127">
          <w:rPr>
            <w:rStyle w:val="Hyperlink"/>
            <w:sz w:val="24"/>
            <w:szCs w:val="24"/>
          </w:rPr>
          <w:t>SCDR@courts.act.gov.au</w:t>
        </w:r>
      </w:hyperlink>
      <w:r w:rsidR="00896DB7" w:rsidRPr="00CC0127">
        <w:rPr>
          <w:sz w:val="24"/>
          <w:szCs w:val="24"/>
        </w:rPr>
        <w:t>.</w:t>
      </w:r>
      <w:r w:rsidR="00CC0127">
        <w:rPr>
          <w:sz w:val="24"/>
          <w:szCs w:val="24"/>
        </w:rPr>
        <w:t xml:space="preserve">  Failure to comply with this order will have the matter placed in </w:t>
      </w:r>
      <w:r w:rsidR="004B44E5">
        <w:rPr>
          <w:sz w:val="24"/>
          <w:szCs w:val="24"/>
        </w:rPr>
        <w:t>a non-compliance list.</w:t>
      </w:r>
      <w:r w:rsidR="00350B68">
        <w:rPr>
          <w:sz w:val="24"/>
          <w:szCs w:val="24"/>
        </w:rPr>
        <w:t xml:space="preserve">  See below (6).</w:t>
      </w:r>
    </w:p>
    <w:p w14:paraId="29EBDF4D" w14:textId="77777777" w:rsidR="0036757C" w:rsidRDefault="0036757C" w:rsidP="00D576CE">
      <w:pPr>
        <w:rPr>
          <w:b/>
          <w:sz w:val="24"/>
          <w:szCs w:val="24"/>
        </w:rPr>
      </w:pPr>
    </w:p>
    <w:p w14:paraId="46E366FE" w14:textId="02AC3895" w:rsidR="00350B68" w:rsidRPr="0011001E" w:rsidRDefault="00350B68" w:rsidP="00350B68">
      <w:pPr>
        <w:numPr>
          <w:ilvl w:val="0"/>
          <w:numId w:val="2"/>
        </w:numPr>
        <w:spacing w:after="200"/>
        <w:rPr>
          <w:sz w:val="24"/>
          <w:szCs w:val="24"/>
        </w:rPr>
      </w:pPr>
      <w:r>
        <w:rPr>
          <w:sz w:val="24"/>
          <w:szCs w:val="24"/>
        </w:rPr>
        <w:t xml:space="preserve">The matter will be listed on </w:t>
      </w:r>
      <w:proofErr w:type="gramStart"/>
      <w:r w:rsidRPr="00350B68">
        <w:rPr>
          <w:b/>
          <w:bCs/>
          <w:sz w:val="24"/>
          <w:szCs w:val="24"/>
          <w:u w:val="single"/>
        </w:rPr>
        <w:t xml:space="preserve">Monday, </w:t>
      </w:r>
      <w:r w:rsidR="009603C2">
        <w:rPr>
          <w:b/>
          <w:bCs/>
          <w:sz w:val="24"/>
          <w:szCs w:val="24"/>
          <w:u w:val="single"/>
        </w:rPr>
        <w:t xml:space="preserve">  </w:t>
      </w:r>
      <w:proofErr w:type="gramEnd"/>
      <w:r w:rsidR="009603C2">
        <w:rPr>
          <w:b/>
          <w:bCs/>
          <w:sz w:val="24"/>
          <w:szCs w:val="24"/>
          <w:u w:val="single"/>
        </w:rPr>
        <w:t xml:space="preserve">          </w:t>
      </w:r>
      <w:r w:rsidRPr="00350B68">
        <w:rPr>
          <w:b/>
          <w:bCs/>
          <w:sz w:val="24"/>
          <w:szCs w:val="24"/>
          <w:u w:val="single"/>
        </w:rPr>
        <w:t xml:space="preserve"> at 10am</w:t>
      </w:r>
      <w:r>
        <w:rPr>
          <w:sz w:val="24"/>
          <w:szCs w:val="24"/>
        </w:rPr>
        <w:t xml:space="preserve"> before the Registrar with a view to ensuring that these orders have been complied with.  In the event that parties have not complied with these orders, parties will be required to </w:t>
      </w:r>
      <w:proofErr w:type="gramStart"/>
      <w:r>
        <w:rPr>
          <w:sz w:val="24"/>
          <w:szCs w:val="24"/>
        </w:rPr>
        <w:t>appear</w:t>
      </w:r>
      <w:proofErr w:type="gramEnd"/>
      <w:r>
        <w:rPr>
          <w:sz w:val="24"/>
          <w:szCs w:val="24"/>
        </w:rPr>
        <w:t xml:space="preserve"> and an adverse costs order may be made against you or your client.  In the event that parties have complied with these </w:t>
      </w:r>
      <w:proofErr w:type="gramStart"/>
      <w:r>
        <w:rPr>
          <w:sz w:val="24"/>
          <w:szCs w:val="24"/>
        </w:rPr>
        <w:t>orders</w:t>
      </w:r>
      <w:proofErr w:type="gramEnd"/>
      <w:r>
        <w:rPr>
          <w:sz w:val="24"/>
          <w:szCs w:val="24"/>
        </w:rPr>
        <w:t xml:space="preserve"> and they have advised the court accordingly, the listing will be vacated.</w:t>
      </w:r>
    </w:p>
    <w:p w14:paraId="7C0B7F38" w14:textId="376DF61F" w:rsidR="00AB2AFD" w:rsidRDefault="00350B68" w:rsidP="00AB2AFD">
      <w:pPr>
        <w:rPr>
          <w:b/>
          <w:sz w:val="24"/>
          <w:szCs w:val="24"/>
        </w:rPr>
      </w:pPr>
      <w:r>
        <w:rPr>
          <w:b/>
          <w:sz w:val="24"/>
          <w:szCs w:val="24"/>
        </w:rPr>
        <w:t>Mediation week</w:t>
      </w:r>
      <w:r w:rsidR="006D1896">
        <w:rPr>
          <w:b/>
          <w:sz w:val="24"/>
          <w:szCs w:val="24"/>
        </w:rPr>
        <w:t xml:space="preserve"> </w:t>
      </w:r>
      <w:proofErr w:type="gramStart"/>
      <w:r w:rsidR="006D1896">
        <w:rPr>
          <w:b/>
          <w:sz w:val="24"/>
          <w:szCs w:val="24"/>
        </w:rPr>
        <w:t xml:space="preserve">- </w:t>
      </w:r>
      <w:r w:rsidR="00091F6E">
        <w:rPr>
          <w:b/>
          <w:sz w:val="24"/>
          <w:szCs w:val="24"/>
        </w:rPr>
        <w:t xml:space="preserve"> </w:t>
      </w:r>
      <w:r>
        <w:rPr>
          <w:b/>
          <w:sz w:val="24"/>
          <w:szCs w:val="24"/>
        </w:rPr>
        <w:t>c</w:t>
      </w:r>
      <w:r w:rsidR="00774993">
        <w:rPr>
          <w:b/>
          <w:sz w:val="24"/>
          <w:szCs w:val="24"/>
        </w:rPr>
        <w:t>ommencing</w:t>
      </w:r>
      <w:proofErr w:type="gramEnd"/>
      <w:r w:rsidR="008D1461">
        <w:rPr>
          <w:b/>
          <w:sz w:val="24"/>
          <w:szCs w:val="24"/>
        </w:rPr>
        <w:t xml:space="preserve"> </w:t>
      </w:r>
      <w:r w:rsidR="00091F6E">
        <w:rPr>
          <w:b/>
          <w:sz w:val="24"/>
          <w:szCs w:val="24"/>
        </w:rPr>
        <w:t xml:space="preserve"> </w:t>
      </w:r>
      <w:r w:rsidR="006A42C8" w:rsidRPr="00350B68">
        <w:rPr>
          <w:b/>
          <w:sz w:val="24"/>
          <w:szCs w:val="24"/>
          <w:u w:val="single"/>
        </w:rPr>
        <w:t>Mon</w:t>
      </w:r>
      <w:r w:rsidR="008D1461" w:rsidRPr="00350B68">
        <w:rPr>
          <w:b/>
          <w:sz w:val="24"/>
          <w:szCs w:val="24"/>
          <w:u w:val="single"/>
        </w:rPr>
        <w:t>day</w:t>
      </w:r>
      <w:r w:rsidR="0093567D">
        <w:rPr>
          <w:b/>
          <w:sz w:val="24"/>
          <w:szCs w:val="24"/>
          <w:u w:val="single"/>
        </w:rPr>
        <w:t xml:space="preserve">, </w:t>
      </w:r>
      <w:r w:rsidR="009603C2">
        <w:rPr>
          <w:b/>
          <w:sz w:val="24"/>
          <w:szCs w:val="24"/>
          <w:u w:val="single"/>
        </w:rPr>
        <w:t xml:space="preserve">        </w:t>
      </w:r>
      <w:r w:rsidR="00A24DAD">
        <w:rPr>
          <w:b/>
          <w:sz w:val="24"/>
          <w:szCs w:val="24"/>
          <w:u w:val="single"/>
        </w:rPr>
        <w:t xml:space="preserve"> 2023</w:t>
      </w:r>
    </w:p>
    <w:p w14:paraId="601C8E23" w14:textId="77777777" w:rsidR="00774993" w:rsidRDefault="00774993" w:rsidP="00C77276">
      <w:pPr>
        <w:rPr>
          <w:sz w:val="24"/>
          <w:szCs w:val="24"/>
        </w:rPr>
      </w:pPr>
    </w:p>
    <w:p w14:paraId="4285CC3A" w14:textId="77777777" w:rsidR="00C52C66" w:rsidRDefault="00C77276" w:rsidP="00C77276">
      <w:pPr>
        <w:rPr>
          <w:sz w:val="24"/>
          <w:szCs w:val="24"/>
        </w:rPr>
      </w:pPr>
      <w:r>
        <w:rPr>
          <w:sz w:val="24"/>
          <w:szCs w:val="24"/>
        </w:rPr>
        <w:t>Mediator</w:t>
      </w:r>
      <w:r w:rsidR="008B655A">
        <w:rPr>
          <w:sz w:val="24"/>
          <w:szCs w:val="24"/>
        </w:rPr>
        <w:t xml:space="preserve"> appointed by the Court under rule 1177:</w:t>
      </w:r>
    </w:p>
    <w:p w14:paraId="21F89C0C" w14:textId="16152820" w:rsidR="00AD5D0C" w:rsidRDefault="00AD5D0C" w:rsidP="00AD5D0C">
      <w:pPr>
        <w:rPr>
          <w:bCs/>
          <w:sz w:val="24"/>
          <w:szCs w:val="24"/>
        </w:rPr>
      </w:pPr>
      <w:r>
        <w:rPr>
          <w:sz w:val="24"/>
          <w:szCs w:val="24"/>
        </w:rPr>
        <w:t xml:space="preserve">Mediator: </w:t>
      </w:r>
      <w:r>
        <w:rPr>
          <w:sz w:val="24"/>
          <w:szCs w:val="24"/>
        </w:rPr>
        <w:tab/>
      </w:r>
    </w:p>
    <w:p w14:paraId="0CB286D0" w14:textId="44B1133D" w:rsidR="004F3D74" w:rsidRDefault="004F3D74" w:rsidP="00AD5D0C">
      <w:pPr>
        <w:rPr>
          <w:bCs/>
          <w:sz w:val="24"/>
          <w:szCs w:val="24"/>
        </w:rPr>
      </w:pPr>
      <w:r>
        <w:rPr>
          <w:bCs/>
          <w:sz w:val="24"/>
          <w:szCs w:val="24"/>
        </w:rPr>
        <w:t>Contact:</w:t>
      </w:r>
      <w:r>
        <w:rPr>
          <w:bCs/>
          <w:sz w:val="24"/>
          <w:szCs w:val="24"/>
        </w:rPr>
        <w:tab/>
      </w:r>
      <w:r w:rsidR="0049201F">
        <w:rPr>
          <w:bCs/>
          <w:sz w:val="24"/>
          <w:szCs w:val="24"/>
        </w:rPr>
        <w:t xml:space="preserve"> </w:t>
      </w:r>
    </w:p>
    <w:p w14:paraId="282B5B55" w14:textId="583BED2A" w:rsidR="004F3D74" w:rsidRDefault="0049201F" w:rsidP="00AD5D0C">
      <w:pPr>
        <w:rPr>
          <w:bCs/>
          <w:sz w:val="24"/>
          <w:szCs w:val="24"/>
        </w:rPr>
      </w:pPr>
      <w:r>
        <w:rPr>
          <w:bCs/>
          <w:sz w:val="24"/>
          <w:szCs w:val="24"/>
        </w:rPr>
        <w:t xml:space="preserve">Bank details:     </w:t>
      </w:r>
    </w:p>
    <w:p w14:paraId="20E6E9CE" w14:textId="0E065494" w:rsidR="0049201F" w:rsidRDefault="0049201F" w:rsidP="00E45AB9">
      <w:pPr>
        <w:rPr>
          <w:bCs/>
          <w:sz w:val="24"/>
          <w:szCs w:val="24"/>
        </w:rPr>
      </w:pPr>
      <w:r>
        <w:rPr>
          <w:bCs/>
          <w:sz w:val="24"/>
          <w:szCs w:val="24"/>
        </w:rPr>
        <w:t xml:space="preserve">Account number:   </w:t>
      </w:r>
    </w:p>
    <w:p w14:paraId="5FBD494F" w14:textId="03384620" w:rsidR="000D79D7" w:rsidRPr="004F3D74" w:rsidRDefault="00AD5D0C" w:rsidP="00E45AB9">
      <w:pPr>
        <w:rPr>
          <w:sz w:val="24"/>
          <w:szCs w:val="24"/>
        </w:rPr>
      </w:pPr>
      <w:r>
        <w:rPr>
          <w:sz w:val="24"/>
          <w:szCs w:val="24"/>
        </w:rPr>
        <w:tab/>
      </w:r>
    </w:p>
    <w:p w14:paraId="62071426" w14:textId="7997C2B7" w:rsidR="0098787D" w:rsidRPr="0098787D" w:rsidRDefault="000D79D7" w:rsidP="00AD5D0C">
      <w:pPr>
        <w:rPr>
          <w:rFonts w:asciiTheme="minorHAnsi" w:hAnsiTheme="minorHAnsi" w:cs="Helvetica"/>
          <w:b/>
          <w:bCs/>
          <w:sz w:val="24"/>
          <w:szCs w:val="24"/>
        </w:rPr>
      </w:pPr>
      <w:r w:rsidRPr="0098787D">
        <w:rPr>
          <w:rFonts w:asciiTheme="minorHAnsi" w:hAnsiTheme="minorHAnsi" w:cs="Helvetica"/>
          <w:b/>
          <w:bCs/>
          <w:sz w:val="24"/>
          <w:szCs w:val="24"/>
        </w:rPr>
        <w:t xml:space="preserve">Parties are to send </w:t>
      </w:r>
      <w:r w:rsidR="00C607F7">
        <w:rPr>
          <w:rFonts w:asciiTheme="minorHAnsi" w:hAnsiTheme="minorHAnsi" w:cs="Helvetica"/>
          <w:b/>
          <w:bCs/>
          <w:sz w:val="24"/>
          <w:szCs w:val="24"/>
        </w:rPr>
        <w:t>the mediator</w:t>
      </w:r>
      <w:r w:rsidRPr="0098787D">
        <w:rPr>
          <w:rFonts w:asciiTheme="minorHAnsi" w:hAnsiTheme="minorHAnsi" w:cs="Helvetica"/>
          <w:b/>
          <w:bCs/>
          <w:sz w:val="24"/>
          <w:szCs w:val="24"/>
        </w:rPr>
        <w:t xml:space="preserve"> an email when the </w:t>
      </w:r>
      <w:r w:rsidR="00C607F7">
        <w:rPr>
          <w:rFonts w:asciiTheme="minorHAnsi" w:hAnsiTheme="minorHAnsi" w:cs="Helvetica"/>
          <w:b/>
          <w:bCs/>
          <w:sz w:val="24"/>
          <w:szCs w:val="24"/>
        </w:rPr>
        <w:t xml:space="preserve">matter is allocated a mediation listing in order that the mediator can generate an invoice.  It is also incumbent upon the parties to ensure that, when paying the mediator’s fee, </w:t>
      </w:r>
      <w:r w:rsidR="00A86D51">
        <w:rPr>
          <w:rFonts w:asciiTheme="minorHAnsi" w:hAnsiTheme="minorHAnsi" w:cs="Helvetica"/>
          <w:b/>
          <w:bCs/>
          <w:sz w:val="24"/>
          <w:szCs w:val="24"/>
        </w:rPr>
        <w:t>the mediator</w:t>
      </w:r>
      <w:r w:rsidRPr="0098787D">
        <w:rPr>
          <w:rFonts w:asciiTheme="minorHAnsi" w:hAnsiTheme="minorHAnsi" w:cs="Helvetica"/>
          <w:b/>
          <w:bCs/>
          <w:sz w:val="24"/>
          <w:szCs w:val="24"/>
        </w:rPr>
        <w:t xml:space="preserve"> can identify who has made which payment.</w:t>
      </w:r>
    </w:p>
    <w:p w14:paraId="2A69FFF2" w14:textId="3F8CAC99" w:rsidR="000D79D7" w:rsidRDefault="000D79D7" w:rsidP="00AD5D0C">
      <w:pPr>
        <w:rPr>
          <w:rFonts w:asciiTheme="minorHAnsi" w:hAnsiTheme="minorHAnsi" w:cs="Helvetica"/>
          <w:sz w:val="24"/>
          <w:szCs w:val="24"/>
        </w:rPr>
      </w:pPr>
    </w:p>
    <w:p w14:paraId="624018BF" w14:textId="77777777" w:rsidR="00C77276" w:rsidRDefault="008D1461" w:rsidP="00C77276">
      <w:pPr>
        <w:rPr>
          <w:sz w:val="24"/>
          <w:szCs w:val="24"/>
        </w:rPr>
      </w:pPr>
      <w:r>
        <w:rPr>
          <w:sz w:val="24"/>
          <w:szCs w:val="24"/>
        </w:rPr>
        <w:t>Fee:</w:t>
      </w:r>
      <w:r>
        <w:rPr>
          <w:sz w:val="24"/>
          <w:szCs w:val="24"/>
        </w:rPr>
        <w:tab/>
      </w:r>
      <w:r w:rsidR="00A20840" w:rsidRPr="00C52C66">
        <w:rPr>
          <w:rFonts w:eastAsia="Times New Roman"/>
          <w:sz w:val="24"/>
          <w:szCs w:val="24"/>
        </w:rPr>
        <w:t>$1</w:t>
      </w:r>
      <w:r w:rsidR="00BF3A66">
        <w:rPr>
          <w:rFonts w:eastAsia="Times New Roman"/>
          <w:sz w:val="24"/>
          <w:szCs w:val="24"/>
        </w:rPr>
        <w:t>80</w:t>
      </w:r>
      <w:r w:rsidR="00C77276" w:rsidRPr="00C52C66">
        <w:rPr>
          <w:rFonts w:eastAsia="Times New Roman"/>
          <w:sz w:val="24"/>
          <w:szCs w:val="24"/>
        </w:rPr>
        <w:t>0</w:t>
      </w:r>
      <w:r w:rsidR="00BF3A66">
        <w:rPr>
          <w:rFonts w:eastAsia="Times New Roman"/>
          <w:sz w:val="24"/>
          <w:szCs w:val="24"/>
        </w:rPr>
        <w:t xml:space="preserve"> (incl GST)</w:t>
      </w:r>
      <w:r w:rsidR="00C77276" w:rsidRPr="00C52C66">
        <w:rPr>
          <w:rFonts w:eastAsia="Times New Roman"/>
          <w:sz w:val="24"/>
          <w:szCs w:val="24"/>
        </w:rPr>
        <w:t xml:space="preserve"> </w:t>
      </w:r>
      <w:r w:rsidR="00C77276" w:rsidRPr="00091F6E">
        <w:rPr>
          <w:sz w:val="24"/>
          <w:szCs w:val="24"/>
          <w:u w:val="single"/>
        </w:rPr>
        <w:t>per half day mediation</w:t>
      </w:r>
    </w:p>
    <w:p w14:paraId="5002556A" w14:textId="77777777" w:rsidR="004F39FD" w:rsidRDefault="004F39FD" w:rsidP="00EE6F36">
      <w:pPr>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w:t>
      </w:r>
      <w:r w:rsidR="00FC78E1">
        <w:rPr>
          <w:sz w:val="24"/>
          <w:szCs w:val="24"/>
        </w:rPr>
        <w:t>________</w:t>
      </w:r>
      <w:r w:rsidR="002B54E1">
        <w:rPr>
          <w:sz w:val="24"/>
          <w:szCs w:val="24"/>
        </w:rPr>
        <w:t>_____________________________________________________________________</w:t>
      </w:r>
    </w:p>
    <w:p w14:paraId="0493B148" w14:textId="77777777" w:rsidR="00FC78E1" w:rsidRDefault="00FC78E1" w:rsidP="004F39FD">
      <w:pPr>
        <w:rPr>
          <w:b/>
          <w:sz w:val="24"/>
          <w:szCs w:val="24"/>
        </w:rPr>
      </w:pPr>
    </w:p>
    <w:p w14:paraId="3104CE9B" w14:textId="77777777" w:rsidR="00BF3A66" w:rsidRPr="00F83414" w:rsidRDefault="00BF3A66" w:rsidP="00BF3A66">
      <w:pPr>
        <w:rPr>
          <w:b/>
          <w:sz w:val="24"/>
          <w:szCs w:val="24"/>
        </w:rPr>
      </w:pPr>
      <w:r>
        <w:rPr>
          <w:b/>
          <w:sz w:val="24"/>
          <w:szCs w:val="24"/>
        </w:rPr>
        <w:t xml:space="preserve">Total fee </w:t>
      </w:r>
      <w:r>
        <w:rPr>
          <w:b/>
          <w:sz w:val="24"/>
          <w:szCs w:val="24"/>
        </w:rPr>
        <w:tab/>
      </w:r>
      <w:r>
        <w:rPr>
          <w:b/>
          <w:sz w:val="24"/>
          <w:szCs w:val="24"/>
        </w:rPr>
        <w:tab/>
        <w:t>$1800</w:t>
      </w:r>
      <w:r w:rsidRPr="00F83414">
        <w:rPr>
          <w:b/>
          <w:sz w:val="24"/>
          <w:szCs w:val="24"/>
        </w:rPr>
        <w:t>.00</w:t>
      </w:r>
    </w:p>
    <w:p w14:paraId="2076D3AC" w14:textId="77777777" w:rsidR="00BF3A66" w:rsidRDefault="00BF3A66" w:rsidP="00BF3A66">
      <w:pPr>
        <w:rPr>
          <w:sz w:val="24"/>
          <w:szCs w:val="24"/>
        </w:rPr>
      </w:pPr>
      <w:r>
        <w:rPr>
          <w:sz w:val="24"/>
          <w:szCs w:val="24"/>
        </w:rPr>
        <w:t>2 parties</w:t>
      </w:r>
      <w:r>
        <w:rPr>
          <w:sz w:val="24"/>
          <w:szCs w:val="24"/>
        </w:rPr>
        <w:tab/>
        <w:t>=</w:t>
      </w:r>
      <w:proofErr w:type="gramStart"/>
      <w:r>
        <w:rPr>
          <w:sz w:val="24"/>
          <w:szCs w:val="24"/>
        </w:rPr>
        <w:tab/>
        <w:t xml:space="preserve">  $</w:t>
      </w:r>
      <w:proofErr w:type="gramEnd"/>
      <w:r>
        <w:rPr>
          <w:sz w:val="24"/>
          <w:szCs w:val="24"/>
        </w:rPr>
        <w:t>900.00 each</w:t>
      </w:r>
    </w:p>
    <w:p w14:paraId="09A32C47" w14:textId="77777777" w:rsidR="00BF3A66" w:rsidRDefault="00BF3A66" w:rsidP="00BF3A66">
      <w:pPr>
        <w:rPr>
          <w:sz w:val="24"/>
          <w:szCs w:val="24"/>
        </w:rPr>
      </w:pPr>
      <w:r>
        <w:rPr>
          <w:sz w:val="24"/>
          <w:szCs w:val="24"/>
        </w:rPr>
        <w:t>3 parties</w:t>
      </w:r>
      <w:r>
        <w:rPr>
          <w:sz w:val="24"/>
          <w:szCs w:val="24"/>
        </w:rPr>
        <w:tab/>
        <w:t>=</w:t>
      </w:r>
      <w:proofErr w:type="gramStart"/>
      <w:r>
        <w:rPr>
          <w:sz w:val="24"/>
          <w:szCs w:val="24"/>
        </w:rPr>
        <w:tab/>
        <w:t xml:space="preserve">  $</w:t>
      </w:r>
      <w:proofErr w:type="gramEnd"/>
      <w:r>
        <w:rPr>
          <w:sz w:val="24"/>
          <w:szCs w:val="24"/>
        </w:rPr>
        <w:t>600.00 each</w:t>
      </w:r>
    </w:p>
    <w:p w14:paraId="53E65B83" w14:textId="77777777" w:rsidR="00BF3A66" w:rsidRDefault="00BF3A66" w:rsidP="00BF3A66">
      <w:pPr>
        <w:rPr>
          <w:sz w:val="24"/>
          <w:szCs w:val="24"/>
        </w:rPr>
      </w:pPr>
      <w:r>
        <w:rPr>
          <w:sz w:val="24"/>
          <w:szCs w:val="24"/>
        </w:rPr>
        <w:t>4 parties</w:t>
      </w:r>
      <w:r>
        <w:rPr>
          <w:sz w:val="24"/>
          <w:szCs w:val="24"/>
        </w:rPr>
        <w:tab/>
        <w:t>=</w:t>
      </w:r>
      <w:proofErr w:type="gramStart"/>
      <w:r>
        <w:rPr>
          <w:sz w:val="24"/>
          <w:szCs w:val="24"/>
        </w:rPr>
        <w:tab/>
        <w:t xml:space="preserve">  $</w:t>
      </w:r>
      <w:proofErr w:type="gramEnd"/>
      <w:r>
        <w:rPr>
          <w:sz w:val="24"/>
          <w:szCs w:val="24"/>
        </w:rPr>
        <w:t>450.00 each</w:t>
      </w:r>
    </w:p>
    <w:p w14:paraId="47518183" w14:textId="77777777" w:rsidR="00BF3A66" w:rsidRDefault="00BF3A66" w:rsidP="00BF3A66">
      <w:pPr>
        <w:rPr>
          <w:sz w:val="24"/>
          <w:szCs w:val="24"/>
        </w:rPr>
      </w:pPr>
      <w:r>
        <w:rPr>
          <w:sz w:val="24"/>
          <w:szCs w:val="24"/>
        </w:rPr>
        <w:t>5 parties</w:t>
      </w:r>
      <w:r>
        <w:rPr>
          <w:sz w:val="24"/>
          <w:szCs w:val="24"/>
        </w:rPr>
        <w:tab/>
        <w:t>=</w:t>
      </w:r>
      <w:proofErr w:type="gramStart"/>
      <w:r>
        <w:rPr>
          <w:sz w:val="24"/>
          <w:szCs w:val="24"/>
        </w:rPr>
        <w:tab/>
        <w:t xml:space="preserve">  $</w:t>
      </w:r>
      <w:proofErr w:type="gramEnd"/>
      <w:r>
        <w:rPr>
          <w:sz w:val="24"/>
          <w:szCs w:val="24"/>
        </w:rPr>
        <w:t>360.00 each</w:t>
      </w:r>
    </w:p>
    <w:p w14:paraId="1CE25F06" w14:textId="77777777" w:rsidR="004F39FD" w:rsidRDefault="004F39FD" w:rsidP="00EE6F36">
      <w:pPr>
        <w:rPr>
          <w:sz w:val="24"/>
          <w:szCs w:val="24"/>
        </w:rPr>
      </w:pPr>
    </w:p>
    <w:p w14:paraId="33643A41" w14:textId="77777777" w:rsidR="00164802" w:rsidRDefault="00164802" w:rsidP="00EE6F36">
      <w:pPr>
        <w:rPr>
          <w:sz w:val="24"/>
          <w:szCs w:val="24"/>
        </w:rPr>
      </w:pPr>
      <w:r>
        <w:rPr>
          <w:sz w:val="24"/>
          <w:szCs w:val="24"/>
        </w:rPr>
        <w:t>_____________________________________________________________________</w:t>
      </w:r>
    </w:p>
    <w:p w14:paraId="271B979F" w14:textId="77777777" w:rsidR="00164802" w:rsidRDefault="00164802" w:rsidP="00EE6F36">
      <w:pPr>
        <w:rPr>
          <w:sz w:val="24"/>
          <w:szCs w:val="24"/>
        </w:rPr>
      </w:pPr>
    </w:p>
    <w:p w14:paraId="68947797" w14:textId="77777777" w:rsidR="00DB1095" w:rsidRDefault="00DB1095" w:rsidP="00DB1095">
      <w:pPr>
        <w:rPr>
          <w:sz w:val="18"/>
          <w:szCs w:val="18"/>
        </w:rPr>
      </w:pPr>
      <w:r>
        <w:rPr>
          <w:b/>
          <w:bCs/>
          <w:sz w:val="24"/>
          <w:szCs w:val="24"/>
        </w:rPr>
        <w:t>Supreme Court Mediation Feedback</w:t>
      </w:r>
    </w:p>
    <w:p w14:paraId="22BCCAFA" w14:textId="77777777" w:rsidR="00DB1095" w:rsidRDefault="00DB1095" w:rsidP="00DB1095">
      <w:r>
        <w:t> </w:t>
      </w:r>
    </w:p>
    <w:p w14:paraId="3FC39A9C" w14:textId="062DF6BF" w:rsidR="00DB1095" w:rsidRDefault="00DB1095" w:rsidP="00DB1095">
      <w:r>
        <w:t xml:space="preserve">Mediation is directed by the Supreme Court to give the parties an opportunity to resolve their dispute without the need for an often longer and more expensive formal Court hearing. Parties are expected to attend the mediation in good faith and to take part genuinely and constructively </w:t>
      </w:r>
      <w:proofErr w:type="gramStart"/>
      <w:r>
        <w:t>in an attempt to</w:t>
      </w:r>
      <w:proofErr w:type="gramEnd"/>
      <w:r>
        <w:t xml:space="preserve"> resolve the matter. It is in the interests of the Supreme Court that the quality of the mediation process is satisfactory to the parties. The following survey has been designed to provide feedback to the Court for this purpose. Your participation</w:t>
      </w:r>
      <w:r w:rsidR="00A5145A">
        <w:t xml:space="preserve"> is encouraged and appreciated.</w:t>
      </w:r>
    </w:p>
    <w:p w14:paraId="2C5FA639" w14:textId="77777777" w:rsidR="008F464E" w:rsidRPr="00A5145A" w:rsidRDefault="008F464E" w:rsidP="00DB1095"/>
    <w:p w14:paraId="4E0F1894" w14:textId="23985AE8" w:rsidR="00DB1095" w:rsidRDefault="008F464E" w:rsidP="00DB1095">
      <w:r>
        <w:t>Jayne Reece</w:t>
      </w:r>
      <w:r w:rsidR="00DB1095">
        <w:t>, Registrar</w:t>
      </w:r>
      <w:r w:rsidR="00CD03F6">
        <w:t>, ACT Supreme Court</w:t>
      </w:r>
    </w:p>
    <w:p w14:paraId="342ED1AA" w14:textId="77777777" w:rsidR="00DB1095" w:rsidRPr="004A7AF1" w:rsidRDefault="00A5145A" w:rsidP="00DB1095">
      <w:pPr>
        <w:rPr>
          <w:rFonts w:asciiTheme="minorHAnsi" w:hAnsiTheme="minorHAnsi" w:cstheme="minorBidi"/>
        </w:rPr>
      </w:pPr>
      <w:r w:rsidRPr="004A7AF1">
        <w:rPr>
          <w:rFonts w:asciiTheme="minorHAnsi" w:hAnsiTheme="minorHAnsi" w:cstheme="minorBidi"/>
        </w:rPr>
        <w:t>The survey can be accessed at:</w:t>
      </w:r>
    </w:p>
    <w:p w14:paraId="032E2FD1" w14:textId="7EC81233" w:rsidR="00DB1095" w:rsidRDefault="009603C2" w:rsidP="00DB1095">
      <w:pPr>
        <w:rPr>
          <w:rFonts w:asciiTheme="minorHAnsi" w:hAnsiTheme="minorHAnsi" w:cstheme="minorBidi"/>
          <w:color w:val="1F497D" w:themeColor="dark2"/>
        </w:rPr>
      </w:pPr>
      <w:hyperlink r:id="rId6" w:history="1">
        <w:r w:rsidR="00A24DAD" w:rsidRPr="001E043E">
          <w:rPr>
            <w:rStyle w:val="Hyperlink"/>
          </w:rPr>
          <w:t>www.courts.act.gov.au/SCmediationfeedback</w:t>
        </w:r>
      </w:hyperlink>
    </w:p>
    <w:p w14:paraId="1DED1C3A" w14:textId="77777777" w:rsidR="00164802" w:rsidRPr="00FC08AA" w:rsidRDefault="00164802" w:rsidP="00EE6F36">
      <w:pPr>
        <w:rPr>
          <w:sz w:val="24"/>
          <w:szCs w:val="24"/>
        </w:rPr>
      </w:pPr>
    </w:p>
    <w:sectPr w:rsidR="00164802" w:rsidRPr="00FC08AA" w:rsidSect="00164171">
      <w:pgSz w:w="11906" w:h="16838"/>
      <w:pgMar w:top="1440" w:right="851" w:bottom="1134" w:left="1134" w:header="709" w:footer="709"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912D5"/>
    <w:multiLevelType w:val="hybridMultilevel"/>
    <w:tmpl w:val="A84CFA7A"/>
    <w:lvl w:ilvl="0" w:tplc="CDB4FEE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7787F2E"/>
    <w:multiLevelType w:val="hybridMultilevel"/>
    <w:tmpl w:val="4890216A"/>
    <w:lvl w:ilvl="0" w:tplc="B6D8F602">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92523FA"/>
    <w:multiLevelType w:val="hybridMultilevel"/>
    <w:tmpl w:val="EA58F2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A9D00C3"/>
    <w:multiLevelType w:val="hybridMultilevel"/>
    <w:tmpl w:val="7A14DEB6"/>
    <w:lvl w:ilvl="0" w:tplc="5108200A">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2CC840E6"/>
    <w:multiLevelType w:val="hybridMultilevel"/>
    <w:tmpl w:val="D9E6CC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8835E8F"/>
    <w:multiLevelType w:val="hybridMultilevel"/>
    <w:tmpl w:val="E7101820"/>
    <w:lvl w:ilvl="0" w:tplc="44A041F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6C8C7C0B"/>
    <w:multiLevelType w:val="multilevel"/>
    <w:tmpl w:val="F3B85D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D700885"/>
    <w:multiLevelType w:val="hybridMultilevel"/>
    <w:tmpl w:val="BF8E2580"/>
    <w:lvl w:ilvl="0" w:tplc="478E607A">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644965085">
    <w:abstractNumId w:val="4"/>
  </w:num>
  <w:num w:numId="2" w16cid:durableId="940256284">
    <w:abstractNumId w:val="2"/>
  </w:num>
  <w:num w:numId="3" w16cid:durableId="462776035">
    <w:abstractNumId w:val="3"/>
  </w:num>
  <w:num w:numId="4" w16cid:durableId="838275861">
    <w:abstractNumId w:val="5"/>
  </w:num>
  <w:num w:numId="5" w16cid:durableId="1686859925">
    <w:abstractNumId w:val="1"/>
  </w:num>
  <w:num w:numId="6" w16cid:durableId="1561211814">
    <w:abstractNumId w:val="0"/>
  </w:num>
  <w:num w:numId="7" w16cid:durableId="21446107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355711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6CE"/>
    <w:rsid w:val="00013328"/>
    <w:rsid w:val="000234EC"/>
    <w:rsid w:val="00037615"/>
    <w:rsid w:val="000523BC"/>
    <w:rsid w:val="00091F6E"/>
    <w:rsid w:val="000A6E62"/>
    <w:rsid w:val="000C7BF1"/>
    <w:rsid w:val="000D79D7"/>
    <w:rsid w:val="000E2EE5"/>
    <w:rsid w:val="000F008D"/>
    <w:rsid w:val="00103250"/>
    <w:rsid w:val="0011001E"/>
    <w:rsid w:val="00131B1E"/>
    <w:rsid w:val="001373A8"/>
    <w:rsid w:val="00164171"/>
    <w:rsid w:val="00164802"/>
    <w:rsid w:val="001757CB"/>
    <w:rsid w:val="0018330C"/>
    <w:rsid w:val="0019542E"/>
    <w:rsid w:val="001A0373"/>
    <w:rsid w:val="001C1B55"/>
    <w:rsid w:val="001C554B"/>
    <w:rsid w:val="001D3C0E"/>
    <w:rsid w:val="0020655F"/>
    <w:rsid w:val="00222B04"/>
    <w:rsid w:val="00247943"/>
    <w:rsid w:val="0025329E"/>
    <w:rsid w:val="00274910"/>
    <w:rsid w:val="002965C9"/>
    <w:rsid w:val="002B54E1"/>
    <w:rsid w:val="002D3E39"/>
    <w:rsid w:val="00313843"/>
    <w:rsid w:val="00350B68"/>
    <w:rsid w:val="003668D1"/>
    <w:rsid w:val="0036757C"/>
    <w:rsid w:val="00385F58"/>
    <w:rsid w:val="00391AC8"/>
    <w:rsid w:val="00392D2B"/>
    <w:rsid w:val="003A48B2"/>
    <w:rsid w:val="003E4E78"/>
    <w:rsid w:val="003F351F"/>
    <w:rsid w:val="004377BD"/>
    <w:rsid w:val="00437CC0"/>
    <w:rsid w:val="00454009"/>
    <w:rsid w:val="00483569"/>
    <w:rsid w:val="0049201F"/>
    <w:rsid w:val="004937A8"/>
    <w:rsid w:val="004A2AC6"/>
    <w:rsid w:val="004A7AF1"/>
    <w:rsid w:val="004B44E5"/>
    <w:rsid w:val="004F39FD"/>
    <w:rsid w:val="004F3D74"/>
    <w:rsid w:val="00533CEC"/>
    <w:rsid w:val="005736F6"/>
    <w:rsid w:val="00587997"/>
    <w:rsid w:val="00591A04"/>
    <w:rsid w:val="00595A2A"/>
    <w:rsid w:val="005B7DF8"/>
    <w:rsid w:val="005D697C"/>
    <w:rsid w:val="005E7D3B"/>
    <w:rsid w:val="005F4F01"/>
    <w:rsid w:val="00607078"/>
    <w:rsid w:val="006240CC"/>
    <w:rsid w:val="00630ED2"/>
    <w:rsid w:val="00644C3A"/>
    <w:rsid w:val="00656267"/>
    <w:rsid w:val="0066626F"/>
    <w:rsid w:val="00677738"/>
    <w:rsid w:val="006A21E5"/>
    <w:rsid w:val="006A42C8"/>
    <w:rsid w:val="006D1896"/>
    <w:rsid w:val="006D216D"/>
    <w:rsid w:val="006E35AD"/>
    <w:rsid w:val="006E4948"/>
    <w:rsid w:val="006F0288"/>
    <w:rsid w:val="00723FA4"/>
    <w:rsid w:val="00746321"/>
    <w:rsid w:val="00750973"/>
    <w:rsid w:val="0075580A"/>
    <w:rsid w:val="0076150E"/>
    <w:rsid w:val="00774993"/>
    <w:rsid w:val="007A6154"/>
    <w:rsid w:val="007C0B66"/>
    <w:rsid w:val="007E783D"/>
    <w:rsid w:val="00896DB7"/>
    <w:rsid w:val="00897786"/>
    <w:rsid w:val="008B204B"/>
    <w:rsid w:val="008B655A"/>
    <w:rsid w:val="008C76B5"/>
    <w:rsid w:val="008D03AE"/>
    <w:rsid w:val="008D1461"/>
    <w:rsid w:val="008F464E"/>
    <w:rsid w:val="00902264"/>
    <w:rsid w:val="0090336C"/>
    <w:rsid w:val="00920B64"/>
    <w:rsid w:val="00921538"/>
    <w:rsid w:val="0093567D"/>
    <w:rsid w:val="009603C2"/>
    <w:rsid w:val="00985D2D"/>
    <w:rsid w:val="0098787D"/>
    <w:rsid w:val="009A3B9A"/>
    <w:rsid w:val="009C3772"/>
    <w:rsid w:val="009D3586"/>
    <w:rsid w:val="009E52DD"/>
    <w:rsid w:val="00A20840"/>
    <w:rsid w:val="00A24DAD"/>
    <w:rsid w:val="00A371B0"/>
    <w:rsid w:val="00A44088"/>
    <w:rsid w:val="00A45631"/>
    <w:rsid w:val="00A5145A"/>
    <w:rsid w:val="00A63E00"/>
    <w:rsid w:val="00A865DB"/>
    <w:rsid w:val="00A86D51"/>
    <w:rsid w:val="00AB2AFD"/>
    <w:rsid w:val="00AD5D0C"/>
    <w:rsid w:val="00AE00AC"/>
    <w:rsid w:val="00AF0201"/>
    <w:rsid w:val="00B0090F"/>
    <w:rsid w:val="00B04EAB"/>
    <w:rsid w:val="00B21751"/>
    <w:rsid w:val="00B3393C"/>
    <w:rsid w:val="00B36B3D"/>
    <w:rsid w:val="00B41699"/>
    <w:rsid w:val="00B514DF"/>
    <w:rsid w:val="00B63020"/>
    <w:rsid w:val="00B63BC0"/>
    <w:rsid w:val="00B670D3"/>
    <w:rsid w:val="00B67200"/>
    <w:rsid w:val="00B85930"/>
    <w:rsid w:val="00BA427F"/>
    <w:rsid w:val="00BB3EA4"/>
    <w:rsid w:val="00BC5282"/>
    <w:rsid w:val="00BD22F6"/>
    <w:rsid w:val="00BD4969"/>
    <w:rsid w:val="00BE7704"/>
    <w:rsid w:val="00BF3A66"/>
    <w:rsid w:val="00C01AD8"/>
    <w:rsid w:val="00C36DC9"/>
    <w:rsid w:val="00C44DD3"/>
    <w:rsid w:val="00C52C66"/>
    <w:rsid w:val="00C607F7"/>
    <w:rsid w:val="00C76B1A"/>
    <w:rsid w:val="00C77276"/>
    <w:rsid w:val="00CA6D99"/>
    <w:rsid w:val="00CB043E"/>
    <w:rsid w:val="00CC0127"/>
    <w:rsid w:val="00CC0802"/>
    <w:rsid w:val="00CC4C1A"/>
    <w:rsid w:val="00CD0167"/>
    <w:rsid w:val="00CD03F6"/>
    <w:rsid w:val="00CD4151"/>
    <w:rsid w:val="00D2414A"/>
    <w:rsid w:val="00D2451B"/>
    <w:rsid w:val="00D300EF"/>
    <w:rsid w:val="00D576CE"/>
    <w:rsid w:val="00DB1095"/>
    <w:rsid w:val="00DB4E3F"/>
    <w:rsid w:val="00DD6AF2"/>
    <w:rsid w:val="00DF4BBB"/>
    <w:rsid w:val="00E07D8D"/>
    <w:rsid w:val="00E45AB9"/>
    <w:rsid w:val="00E46559"/>
    <w:rsid w:val="00E73623"/>
    <w:rsid w:val="00E82D30"/>
    <w:rsid w:val="00E92D3B"/>
    <w:rsid w:val="00E95E24"/>
    <w:rsid w:val="00EB7C62"/>
    <w:rsid w:val="00EC7B0C"/>
    <w:rsid w:val="00EE6F36"/>
    <w:rsid w:val="00F57BD5"/>
    <w:rsid w:val="00F65B9F"/>
    <w:rsid w:val="00F83414"/>
    <w:rsid w:val="00F852F7"/>
    <w:rsid w:val="00FC08AA"/>
    <w:rsid w:val="00FC78E1"/>
    <w:rsid w:val="00FF78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F02D"/>
  <w15:docId w15:val="{846FEA59-5BAC-4172-B3C6-C794C468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AF2"/>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6CE"/>
    <w:pPr>
      <w:ind w:left="720"/>
      <w:contextualSpacing/>
    </w:pPr>
  </w:style>
  <w:style w:type="character" w:styleId="Hyperlink">
    <w:name w:val="Hyperlink"/>
    <w:basedOn w:val="DefaultParagraphFont"/>
    <w:uiPriority w:val="99"/>
    <w:unhideWhenUsed/>
    <w:rsid w:val="00DB4E3F"/>
    <w:rPr>
      <w:color w:val="0000FF"/>
      <w:u w:val="single"/>
    </w:rPr>
  </w:style>
  <w:style w:type="paragraph" w:styleId="BalloonText">
    <w:name w:val="Balloon Text"/>
    <w:basedOn w:val="Normal"/>
    <w:link w:val="BalloonTextChar"/>
    <w:uiPriority w:val="99"/>
    <w:semiHidden/>
    <w:unhideWhenUsed/>
    <w:rsid w:val="006662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26F"/>
    <w:rPr>
      <w:rFonts w:ascii="Tahoma" w:hAnsi="Tahoma" w:cs="Tahoma"/>
      <w:sz w:val="16"/>
      <w:szCs w:val="16"/>
      <w:lang w:eastAsia="en-US"/>
    </w:rPr>
  </w:style>
  <w:style w:type="paragraph" w:styleId="NormalWeb">
    <w:name w:val="Normal (Web)"/>
    <w:basedOn w:val="Normal"/>
    <w:uiPriority w:val="99"/>
    <w:unhideWhenUsed/>
    <w:rsid w:val="00C52C66"/>
    <w:pPr>
      <w:spacing w:before="100" w:beforeAutospacing="1" w:after="100" w:afterAutospacing="1" w:line="240" w:lineRule="auto"/>
    </w:pPr>
    <w:rPr>
      <w:rFonts w:ascii="Times New Roman" w:eastAsiaTheme="minorHAnsi" w:hAnsi="Times New Roman"/>
      <w:sz w:val="24"/>
      <w:szCs w:val="24"/>
      <w:lang w:eastAsia="en-AU"/>
    </w:rPr>
  </w:style>
  <w:style w:type="character" w:styleId="UnresolvedMention">
    <w:name w:val="Unresolved Mention"/>
    <w:basedOn w:val="DefaultParagraphFont"/>
    <w:uiPriority w:val="99"/>
    <w:semiHidden/>
    <w:unhideWhenUsed/>
    <w:rsid w:val="000D7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21062">
      <w:bodyDiv w:val="1"/>
      <w:marLeft w:val="0"/>
      <w:marRight w:val="0"/>
      <w:marTop w:val="0"/>
      <w:marBottom w:val="0"/>
      <w:divBdr>
        <w:top w:val="none" w:sz="0" w:space="0" w:color="auto"/>
        <w:left w:val="none" w:sz="0" w:space="0" w:color="auto"/>
        <w:bottom w:val="none" w:sz="0" w:space="0" w:color="auto"/>
        <w:right w:val="none" w:sz="0" w:space="0" w:color="auto"/>
      </w:divBdr>
    </w:div>
    <w:div w:id="552737750">
      <w:bodyDiv w:val="1"/>
      <w:marLeft w:val="0"/>
      <w:marRight w:val="0"/>
      <w:marTop w:val="0"/>
      <w:marBottom w:val="0"/>
      <w:divBdr>
        <w:top w:val="none" w:sz="0" w:space="0" w:color="auto"/>
        <w:left w:val="none" w:sz="0" w:space="0" w:color="auto"/>
        <w:bottom w:val="none" w:sz="0" w:space="0" w:color="auto"/>
        <w:right w:val="none" w:sz="0" w:space="0" w:color="auto"/>
      </w:divBdr>
    </w:div>
    <w:div w:id="770315448">
      <w:bodyDiv w:val="1"/>
      <w:marLeft w:val="0"/>
      <w:marRight w:val="0"/>
      <w:marTop w:val="0"/>
      <w:marBottom w:val="0"/>
      <w:divBdr>
        <w:top w:val="none" w:sz="0" w:space="0" w:color="auto"/>
        <w:left w:val="none" w:sz="0" w:space="0" w:color="auto"/>
        <w:bottom w:val="none" w:sz="0" w:space="0" w:color="auto"/>
        <w:right w:val="none" w:sz="0" w:space="0" w:color="auto"/>
      </w:divBdr>
    </w:div>
    <w:div w:id="823358267">
      <w:bodyDiv w:val="1"/>
      <w:marLeft w:val="0"/>
      <w:marRight w:val="0"/>
      <w:marTop w:val="0"/>
      <w:marBottom w:val="0"/>
      <w:divBdr>
        <w:top w:val="none" w:sz="0" w:space="0" w:color="auto"/>
        <w:left w:val="none" w:sz="0" w:space="0" w:color="auto"/>
        <w:bottom w:val="none" w:sz="0" w:space="0" w:color="auto"/>
        <w:right w:val="none" w:sz="0" w:space="0" w:color="auto"/>
      </w:divBdr>
    </w:div>
    <w:div w:id="835681519">
      <w:bodyDiv w:val="1"/>
      <w:marLeft w:val="0"/>
      <w:marRight w:val="0"/>
      <w:marTop w:val="0"/>
      <w:marBottom w:val="0"/>
      <w:divBdr>
        <w:top w:val="none" w:sz="0" w:space="0" w:color="auto"/>
        <w:left w:val="none" w:sz="0" w:space="0" w:color="auto"/>
        <w:bottom w:val="none" w:sz="0" w:space="0" w:color="auto"/>
        <w:right w:val="none" w:sz="0" w:space="0" w:color="auto"/>
      </w:divBdr>
    </w:div>
    <w:div w:id="1152214311">
      <w:bodyDiv w:val="1"/>
      <w:marLeft w:val="0"/>
      <w:marRight w:val="0"/>
      <w:marTop w:val="0"/>
      <w:marBottom w:val="0"/>
      <w:divBdr>
        <w:top w:val="none" w:sz="0" w:space="0" w:color="auto"/>
        <w:left w:val="none" w:sz="0" w:space="0" w:color="auto"/>
        <w:bottom w:val="none" w:sz="0" w:space="0" w:color="auto"/>
        <w:right w:val="none" w:sz="0" w:space="0" w:color="auto"/>
      </w:divBdr>
    </w:div>
    <w:div w:id="1161771645">
      <w:bodyDiv w:val="1"/>
      <w:marLeft w:val="0"/>
      <w:marRight w:val="0"/>
      <w:marTop w:val="0"/>
      <w:marBottom w:val="0"/>
      <w:divBdr>
        <w:top w:val="none" w:sz="0" w:space="0" w:color="auto"/>
        <w:left w:val="none" w:sz="0" w:space="0" w:color="auto"/>
        <w:bottom w:val="none" w:sz="0" w:space="0" w:color="auto"/>
        <w:right w:val="none" w:sz="0" w:space="0" w:color="auto"/>
      </w:divBdr>
    </w:div>
    <w:div w:id="1277175286">
      <w:bodyDiv w:val="1"/>
      <w:marLeft w:val="0"/>
      <w:marRight w:val="0"/>
      <w:marTop w:val="0"/>
      <w:marBottom w:val="0"/>
      <w:divBdr>
        <w:top w:val="none" w:sz="0" w:space="0" w:color="auto"/>
        <w:left w:val="none" w:sz="0" w:space="0" w:color="auto"/>
        <w:bottom w:val="none" w:sz="0" w:space="0" w:color="auto"/>
        <w:right w:val="none" w:sz="0" w:space="0" w:color="auto"/>
      </w:divBdr>
    </w:div>
    <w:div w:id="1283732852">
      <w:bodyDiv w:val="1"/>
      <w:marLeft w:val="0"/>
      <w:marRight w:val="0"/>
      <w:marTop w:val="0"/>
      <w:marBottom w:val="0"/>
      <w:divBdr>
        <w:top w:val="none" w:sz="0" w:space="0" w:color="auto"/>
        <w:left w:val="none" w:sz="0" w:space="0" w:color="auto"/>
        <w:bottom w:val="none" w:sz="0" w:space="0" w:color="auto"/>
        <w:right w:val="none" w:sz="0" w:space="0" w:color="auto"/>
      </w:divBdr>
    </w:div>
    <w:div w:id="1590428079">
      <w:bodyDiv w:val="1"/>
      <w:marLeft w:val="0"/>
      <w:marRight w:val="0"/>
      <w:marTop w:val="0"/>
      <w:marBottom w:val="0"/>
      <w:divBdr>
        <w:top w:val="none" w:sz="0" w:space="0" w:color="auto"/>
        <w:left w:val="none" w:sz="0" w:space="0" w:color="auto"/>
        <w:bottom w:val="none" w:sz="0" w:space="0" w:color="auto"/>
        <w:right w:val="none" w:sz="0" w:space="0" w:color="auto"/>
      </w:divBdr>
    </w:div>
    <w:div w:id="1691686600">
      <w:bodyDiv w:val="1"/>
      <w:marLeft w:val="0"/>
      <w:marRight w:val="0"/>
      <w:marTop w:val="0"/>
      <w:marBottom w:val="0"/>
      <w:divBdr>
        <w:top w:val="none" w:sz="0" w:space="0" w:color="auto"/>
        <w:left w:val="none" w:sz="0" w:space="0" w:color="auto"/>
        <w:bottom w:val="none" w:sz="0" w:space="0" w:color="auto"/>
        <w:right w:val="none" w:sz="0" w:space="0" w:color="auto"/>
      </w:divBdr>
    </w:div>
    <w:div w:id="1800802294">
      <w:bodyDiv w:val="1"/>
      <w:marLeft w:val="0"/>
      <w:marRight w:val="0"/>
      <w:marTop w:val="0"/>
      <w:marBottom w:val="0"/>
      <w:divBdr>
        <w:top w:val="none" w:sz="0" w:space="0" w:color="auto"/>
        <w:left w:val="none" w:sz="0" w:space="0" w:color="auto"/>
        <w:bottom w:val="none" w:sz="0" w:space="0" w:color="auto"/>
        <w:right w:val="none" w:sz="0" w:space="0" w:color="auto"/>
      </w:divBdr>
    </w:div>
    <w:div w:id="1830174098">
      <w:bodyDiv w:val="1"/>
      <w:marLeft w:val="0"/>
      <w:marRight w:val="0"/>
      <w:marTop w:val="0"/>
      <w:marBottom w:val="0"/>
      <w:divBdr>
        <w:top w:val="none" w:sz="0" w:space="0" w:color="auto"/>
        <w:left w:val="none" w:sz="0" w:space="0" w:color="auto"/>
        <w:bottom w:val="none" w:sz="0" w:space="0" w:color="auto"/>
        <w:right w:val="none" w:sz="0" w:space="0" w:color="auto"/>
      </w:divBdr>
    </w:div>
    <w:div w:id="1928810301">
      <w:bodyDiv w:val="1"/>
      <w:marLeft w:val="0"/>
      <w:marRight w:val="0"/>
      <w:marTop w:val="0"/>
      <w:marBottom w:val="0"/>
      <w:divBdr>
        <w:top w:val="none" w:sz="0" w:space="0" w:color="auto"/>
        <w:left w:val="none" w:sz="0" w:space="0" w:color="auto"/>
        <w:bottom w:val="none" w:sz="0" w:space="0" w:color="auto"/>
        <w:right w:val="none" w:sz="0" w:space="0" w:color="auto"/>
      </w:divBdr>
    </w:div>
    <w:div w:id="1946764965">
      <w:bodyDiv w:val="1"/>
      <w:marLeft w:val="0"/>
      <w:marRight w:val="0"/>
      <w:marTop w:val="0"/>
      <w:marBottom w:val="0"/>
      <w:divBdr>
        <w:top w:val="none" w:sz="0" w:space="0" w:color="auto"/>
        <w:left w:val="none" w:sz="0" w:space="0" w:color="auto"/>
        <w:bottom w:val="none" w:sz="0" w:space="0" w:color="auto"/>
        <w:right w:val="none" w:sz="0" w:space="0" w:color="auto"/>
      </w:divBdr>
    </w:div>
    <w:div w:id="1969702410">
      <w:bodyDiv w:val="1"/>
      <w:marLeft w:val="0"/>
      <w:marRight w:val="0"/>
      <w:marTop w:val="0"/>
      <w:marBottom w:val="0"/>
      <w:divBdr>
        <w:top w:val="none" w:sz="0" w:space="0" w:color="auto"/>
        <w:left w:val="none" w:sz="0" w:space="0" w:color="auto"/>
        <w:bottom w:val="none" w:sz="0" w:space="0" w:color="auto"/>
        <w:right w:val="none" w:sz="0" w:space="0" w:color="auto"/>
      </w:divBdr>
    </w:div>
    <w:div w:id="209743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urts.act.gov.au/SCmediationfeedback" TargetMode="External"/><Relationship Id="rId5" Type="http://schemas.openxmlformats.org/officeDocument/2006/relationships/hyperlink" Target="mailto:SCDR@courts.act.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sutton</dc:creator>
  <cp:lastModifiedBy>Kennealy, Grant</cp:lastModifiedBy>
  <cp:revision>2</cp:revision>
  <cp:lastPrinted>2021-12-14T01:14:00Z</cp:lastPrinted>
  <dcterms:created xsi:type="dcterms:W3CDTF">2023-07-06T23:14:00Z</dcterms:created>
  <dcterms:modified xsi:type="dcterms:W3CDTF">2023-07-06T23:14:00Z</dcterms:modified>
</cp:coreProperties>
</file>